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32BDC" w14:textId="77777777" w:rsidR="00DB1B8A" w:rsidRDefault="00DB1B8A" w:rsidP="00436590">
      <w:pPr>
        <w:spacing w:line="259" w:lineRule="auto"/>
        <w:rPr>
          <w:b/>
        </w:rPr>
      </w:pPr>
    </w:p>
    <w:p w14:paraId="55FEE7BF" w14:textId="510B0EAF" w:rsidR="00E51655" w:rsidRPr="00501C24" w:rsidRDefault="00E22F6F" w:rsidP="00FB00A1">
      <w:pPr>
        <w:pStyle w:val="Heading2"/>
        <w:spacing w:before="120" w:line="259" w:lineRule="auto"/>
        <w:jc w:val="center"/>
        <w:rPr>
          <w:rFonts w:ascii="Open Sans" w:hAnsi="Open Sans" w:cs="Open Sans"/>
          <w:bCs/>
          <w:color w:val="365F91" w:themeColor="accent1" w:themeShade="BF"/>
          <w:sz w:val="40"/>
          <w:szCs w:val="40"/>
        </w:rPr>
      </w:pPr>
      <w:bookmarkStart w:id="0" w:name="_Toc100676633"/>
      <w:r>
        <w:rPr>
          <w:rFonts w:ascii="Open Sans" w:hAnsi="Open Sans" w:cs="Open Sans"/>
          <w:bCs/>
          <w:color w:val="365F91" w:themeColor="accent1" w:themeShade="BF"/>
          <w:sz w:val="40"/>
          <w:szCs w:val="40"/>
        </w:rPr>
        <w:t>Family R</w:t>
      </w:r>
      <w:r w:rsidR="00157433" w:rsidRPr="00501C24">
        <w:rPr>
          <w:rFonts w:ascii="Open Sans" w:hAnsi="Open Sans" w:cs="Open Sans"/>
          <w:bCs/>
          <w:color w:val="365F91" w:themeColor="accent1" w:themeShade="BF"/>
          <w:sz w:val="40"/>
          <w:szCs w:val="40"/>
        </w:rPr>
        <w:t>eunification</w:t>
      </w:r>
      <w:bookmarkEnd w:id="0"/>
      <w:r w:rsidR="00D35FDD" w:rsidRPr="00D35FDD">
        <w:rPr>
          <w:rFonts w:ascii="Open Sans" w:hAnsi="Open Sans" w:cs="Open Sans"/>
          <w:color w:val="808080" w:themeColor="background1" w:themeShade="80"/>
          <w:sz w:val="40"/>
          <w:szCs w:val="40"/>
          <w:vertAlign w:val="superscript"/>
        </w:rPr>
        <w:footnoteReference w:id="1"/>
      </w:r>
    </w:p>
    <w:p w14:paraId="0AA2AE87" w14:textId="77777777" w:rsidR="00757FE4" w:rsidRDefault="00757FE4" w:rsidP="00FB00A1">
      <w:pPr>
        <w:spacing w:line="259" w:lineRule="auto"/>
        <w:rPr>
          <w:b/>
          <w:bCs/>
        </w:rPr>
      </w:pPr>
    </w:p>
    <w:p w14:paraId="2F0D73F6" w14:textId="2ABC0899" w:rsidR="00E51655" w:rsidRDefault="00426E89" w:rsidP="00FB00A1">
      <w:pPr>
        <w:spacing w:line="259" w:lineRule="auto"/>
      </w:pPr>
      <w:r w:rsidRPr="00426E89">
        <w:rPr>
          <w:b/>
          <w:bCs/>
        </w:rPr>
        <w:t>Purpose:</w:t>
      </w:r>
      <w:r w:rsidRPr="00426E89">
        <w:t xml:space="preserve"> After a major incident, the Reunification plan outlines the steps to ensure smooth and safe reunification of each child with their family, including backup tracking and checkout procedures (assuming loss of power, no access to facilities, etc.)</w:t>
      </w:r>
    </w:p>
    <w:p w14:paraId="58CFCAFD" w14:textId="77777777" w:rsidR="00426E89" w:rsidRDefault="00426E89" w:rsidP="00FB00A1">
      <w:pPr>
        <w:spacing w:line="259" w:lineRule="auto"/>
      </w:pPr>
    </w:p>
    <w:p w14:paraId="32267B96" w14:textId="1DA15372" w:rsidR="00E51655" w:rsidRDefault="00157433" w:rsidP="00FB00A1">
      <w:pPr>
        <w:spacing w:line="259" w:lineRule="auto"/>
      </w:pPr>
      <w:r>
        <w:t xml:space="preserve">In the wake of an emergency or disaster, reunifying youth with their parents/guardians is a top priority. These considerations can help you create a reunification plan to be shared with staff and parents. </w:t>
      </w:r>
    </w:p>
    <w:p w14:paraId="095FED75" w14:textId="77777777" w:rsidR="00E51655" w:rsidRDefault="00E51655" w:rsidP="00FB00A1">
      <w:pPr>
        <w:spacing w:line="259" w:lineRule="auto"/>
      </w:pPr>
    </w:p>
    <w:p w14:paraId="40254B50" w14:textId="77777777" w:rsidR="00E51655" w:rsidRDefault="00157433" w:rsidP="00FB00A1">
      <w:pPr>
        <w:numPr>
          <w:ilvl w:val="0"/>
          <w:numId w:val="8"/>
        </w:numPr>
        <w:spacing w:line="259" w:lineRule="auto"/>
      </w:pPr>
      <w:r>
        <w:t>Work with the Emergency Management office to designate a specific location for children within mass assembly areas</w:t>
      </w:r>
    </w:p>
    <w:p w14:paraId="71C72389" w14:textId="77777777" w:rsidR="00E51655" w:rsidRDefault="00157433" w:rsidP="00FB00A1">
      <w:pPr>
        <w:numPr>
          <w:ilvl w:val="0"/>
          <w:numId w:val="5"/>
        </w:numPr>
        <w:spacing w:line="259" w:lineRule="auto"/>
      </w:pPr>
      <w:r>
        <w:t>When identifying an area, you may want to consider:</w:t>
      </w:r>
    </w:p>
    <w:p w14:paraId="7FAB390D" w14:textId="77777777" w:rsidR="00E51655" w:rsidRDefault="00157433" w:rsidP="00FB00A1">
      <w:pPr>
        <w:numPr>
          <w:ilvl w:val="1"/>
          <w:numId w:val="5"/>
        </w:numPr>
        <w:spacing w:line="259" w:lineRule="auto"/>
      </w:pPr>
      <w:r>
        <w:t>an area that allows for multiple youth groups to congregate together</w:t>
      </w:r>
    </w:p>
    <w:p w14:paraId="66B89258" w14:textId="77777777" w:rsidR="00E51655" w:rsidRDefault="00157433" w:rsidP="00FB00A1">
      <w:pPr>
        <w:numPr>
          <w:ilvl w:val="1"/>
          <w:numId w:val="5"/>
        </w:numPr>
        <w:spacing w:line="259" w:lineRule="auto"/>
      </w:pPr>
      <w:bookmarkStart w:id="1" w:name="_gjdgxs" w:colFirst="0" w:colLast="0"/>
      <w:bookmarkEnd w:id="1"/>
      <w:r>
        <w:t xml:space="preserve">proximity to supplies and support </w:t>
      </w:r>
    </w:p>
    <w:p w14:paraId="51D32617" w14:textId="77777777" w:rsidR="00E51655" w:rsidRDefault="00157433" w:rsidP="00FB00A1">
      <w:pPr>
        <w:numPr>
          <w:ilvl w:val="1"/>
          <w:numId w:val="5"/>
        </w:numPr>
        <w:spacing w:line="259" w:lineRule="auto"/>
      </w:pPr>
      <w:r>
        <w:t>proximity (as is possible) to likely reunification points (for parents/guardians)</w:t>
      </w:r>
    </w:p>
    <w:p w14:paraId="2C691E51" w14:textId="77777777" w:rsidR="00E51655" w:rsidRDefault="00157433" w:rsidP="00FB00A1">
      <w:pPr>
        <w:numPr>
          <w:ilvl w:val="0"/>
          <w:numId w:val="5"/>
        </w:numPr>
        <w:spacing w:line="259" w:lineRule="auto"/>
      </w:pPr>
      <w:r>
        <w:t>Secondary assembly points should also be designated, in case the primary assembly point is inaccessible during an emergency.</w:t>
      </w:r>
    </w:p>
    <w:p w14:paraId="57BCDAB9" w14:textId="77777777" w:rsidR="00E51655" w:rsidRDefault="00E51655" w:rsidP="00FB00A1">
      <w:pPr>
        <w:spacing w:line="259" w:lineRule="auto"/>
      </w:pPr>
    </w:p>
    <w:p w14:paraId="031FC81F" w14:textId="5CB326F6" w:rsidR="00E51655" w:rsidRDefault="00157433" w:rsidP="00FB00A1">
      <w:pPr>
        <w:numPr>
          <w:ilvl w:val="0"/>
          <w:numId w:val="8"/>
        </w:numPr>
        <w:spacing w:line="259" w:lineRule="auto"/>
      </w:pPr>
      <w:r>
        <w:t>Create signage to facilitate easy identification of youth by first responders and parents/guardians within mass assembly areas. Include sign-making supplies, or pre-made signs, in your</w:t>
      </w:r>
      <w:r w:rsidR="00FD37BA">
        <w:t xml:space="preserve"> emergency supply kit. </w:t>
      </w:r>
      <w:r>
        <w:t xml:space="preserve"> </w:t>
      </w:r>
    </w:p>
    <w:p w14:paraId="754D09BA" w14:textId="77777777" w:rsidR="00E51655" w:rsidRDefault="00E51655" w:rsidP="00FB00A1">
      <w:pPr>
        <w:spacing w:line="259" w:lineRule="auto"/>
      </w:pPr>
    </w:p>
    <w:p w14:paraId="277B14D1" w14:textId="77777777" w:rsidR="00E51655" w:rsidRDefault="00157433" w:rsidP="00FB00A1">
      <w:pPr>
        <w:numPr>
          <w:ilvl w:val="0"/>
          <w:numId w:val="8"/>
        </w:numPr>
        <w:spacing w:line="259" w:lineRule="auto"/>
      </w:pPr>
      <w:r>
        <w:t xml:space="preserve">Reuniting parents and guardians with their children </w:t>
      </w:r>
    </w:p>
    <w:p w14:paraId="37DA643A" w14:textId="77777777" w:rsidR="00E51655" w:rsidRDefault="00157433" w:rsidP="00FB00A1">
      <w:pPr>
        <w:numPr>
          <w:ilvl w:val="0"/>
          <w:numId w:val="13"/>
        </w:numPr>
        <w:spacing w:line="259" w:lineRule="auto"/>
      </w:pPr>
      <w:r>
        <w:t>Create a plan to release the child to their parent/guardian</w:t>
      </w:r>
    </w:p>
    <w:p w14:paraId="5043D7CA" w14:textId="77777777" w:rsidR="00E51655" w:rsidRDefault="00157433" w:rsidP="00FB00A1">
      <w:pPr>
        <w:numPr>
          <w:ilvl w:val="1"/>
          <w:numId w:val="13"/>
        </w:numPr>
        <w:spacing w:line="259" w:lineRule="auto"/>
      </w:pPr>
      <w:r>
        <w:t>What documentation/identification is necessary to release a child to an adult?</w:t>
      </w:r>
    </w:p>
    <w:p w14:paraId="55BA4E9A" w14:textId="77777777" w:rsidR="00E51655" w:rsidRDefault="00157433" w:rsidP="00FB00A1">
      <w:pPr>
        <w:numPr>
          <w:ilvl w:val="1"/>
          <w:numId w:val="13"/>
        </w:numPr>
        <w:spacing w:line="259" w:lineRule="auto"/>
      </w:pPr>
      <w:r>
        <w:t>Staff must document who the child left with: how and where will this information be collected?</w:t>
      </w:r>
    </w:p>
    <w:p w14:paraId="67664B33" w14:textId="77777777" w:rsidR="00E51655" w:rsidRDefault="00157433" w:rsidP="00FB00A1">
      <w:pPr>
        <w:numPr>
          <w:ilvl w:val="1"/>
          <w:numId w:val="13"/>
        </w:numPr>
        <w:spacing w:line="259" w:lineRule="auto"/>
      </w:pPr>
      <w:r>
        <w:t>If a child has been taken to receive first aid or other care somewhere else, a staff person should be designated to accompany them to that location. How will such designations/departures from the assembly point be communicated among staff?</w:t>
      </w:r>
    </w:p>
    <w:p w14:paraId="5A5FDAE3" w14:textId="77777777" w:rsidR="00E51655" w:rsidRDefault="00157433" w:rsidP="00FB00A1">
      <w:pPr>
        <w:numPr>
          <w:ilvl w:val="0"/>
          <w:numId w:val="13"/>
        </w:numPr>
        <w:spacing w:line="259" w:lineRule="auto"/>
      </w:pPr>
      <w:r>
        <w:t xml:space="preserve">Minors age 16 and older may be allowed to leave independently once contact has been made with a parent or guardian and it has been determined the outside environment is safe for travel. </w:t>
      </w:r>
    </w:p>
    <w:p w14:paraId="2A5D1DDE" w14:textId="77777777" w:rsidR="00E51655" w:rsidRDefault="00157433" w:rsidP="00FB00A1">
      <w:pPr>
        <w:numPr>
          <w:ilvl w:val="1"/>
          <w:numId w:val="13"/>
        </w:numPr>
        <w:spacing w:line="259" w:lineRule="auto"/>
      </w:pPr>
      <w:r>
        <w:t xml:space="preserve">Will your program allow this? If so, how and where will these departures be documented? </w:t>
      </w:r>
    </w:p>
    <w:p w14:paraId="514F9A99" w14:textId="77777777" w:rsidR="00E51655" w:rsidRDefault="00E51655" w:rsidP="00FB00A1">
      <w:pPr>
        <w:spacing w:line="259" w:lineRule="auto"/>
      </w:pPr>
    </w:p>
    <w:p w14:paraId="75EACE53" w14:textId="77777777" w:rsidR="00E51655" w:rsidRDefault="00157433" w:rsidP="00FB00A1">
      <w:pPr>
        <w:numPr>
          <w:ilvl w:val="0"/>
          <w:numId w:val="8"/>
        </w:numPr>
        <w:spacing w:line="259" w:lineRule="auto"/>
      </w:pPr>
      <w:r>
        <w:t>Communication to parents and guardians with information on emergency response and reunification</w:t>
      </w:r>
    </w:p>
    <w:p w14:paraId="4BFA31D3" w14:textId="0D0FD1C6" w:rsidR="00E51655" w:rsidRDefault="00157433" w:rsidP="00FB00A1">
      <w:pPr>
        <w:numPr>
          <w:ilvl w:val="0"/>
          <w:numId w:val="13"/>
        </w:numPr>
        <w:spacing w:line="259" w:lineRule="auto"/>
      </w:pPr>
      <w:r>
        <w:t>Communicate to parents in orientation/handbook about reunification location and procedures</w:t>
      </w:r>
      <w:r w:rsidR="00FD37BA">
        <w:t>, including:</w:t>
      </w:r>
    </w:p>
    <w:p w14:paraId="5856463D" w14:textId="77777777" w:rsidR="00E51655" w:rsidRDefault="00157433" w:rsidP="00FB00A1">
      <w:pPr>
        <w:numPr>
          <w:ilvl w:val="1"/>
          <w:numId w:val="13"/>
        </w:numPr>
        <w:spacing w:line="259" w:lineRule="auto"/>
      </w:pPr>
      <w:r>
        <w:t>Procedure for releasing child to parent/guardian and necessary documentation to facilitate release</w:t>
      </w:r>
    </w:p>
    <w:p w14:paraId="00D18328" w14:textId="77777777" w:rsidR="00E51655" w:rsidRDefault="00157433" w:rsidP="00FB00A1">
      <w:pPr>
        <w:numPr>
          <w:ilvl w:val="1"/>
          <w:numId w:val="13"/>
        </w:numPr>
        <w:spacing w:line="259" w:lineRule="auto"/>
      </w:pPr>
      <w:r>
        <w:t>Expectations for experience at assembly points (e.g., traffic congestion, delays in reunification as staff follow procedures to ensure youth safety, etc.)</w:t>
      </w:r>
    </w:p>
    <w:p w14:paraId="00A145B7" w14:textId="77777777" w:rsidR="00E51655" w:rsidRDefault="00157433" w:rsidP="00FB00A1">
      <w:pPr>
        <w:numPr>
          <w:ilvl w:val="1"/>
          <w:numId w:val="13"/>
        </w:numPr>
        <w:spacing w:line="259" w:lineRule="auto"/>
      </w:pPr>
      <w:r>
        <w:t xml:space="preserve">Communicate to parents in orientation/handbook about the main methods you will use for communication after an event </w:t>
      </w:r>
    </w:p>
    <w:p w14:paraId="45FC2917" w14:textId="77777777" w:rsidR="00E51655" w:rsidRDefault="00157433" w:rsidP="00FB00A1">
      <w:pPr>
        <w:numPr>
          <w:ilvl w:val="0"/>
          <w:numId w:val="13"/>
        </w:numPr>
        <w:spacing w:line="259" w:lineRule="auto"/>
      </w:pPr>
      <w:r>
        <w:t>Collect multiple modes of contact information from parents (phone numbers, email addresses, additional emergency contacts)</w:t>
      </w:r>
    </w:p>
    <w:p w14:paraId="75C131C0" w14:textId="796F4B78" w:rsidR="00E51655" w:rsidRDefault="00157433" w:rsidP="00FB00A1">
      <w:pPr>
        <w:numPr>
          <w:ilvl w:val="0"/>
          <w:numId w:val="13"/>
        </w:numPr>
        <w:spacing w:line="259" w:lineRule="auto"/>
      </w:pPr>
      <w:r>
        <w:t>Use more than one mode of communication to parents</w:t>
      </w:r>
    </w:p>
    <w:p w14:paraId="3DAF272A" w14:textId="656E61A4" w:rsidR="005F0263" w:rsidRDefault="005F0263" w:rsidP="005F0263">
      <w:pPr>
        <w:spacing w:line="259" w:lineRule="auto"/>
        <w:ind w:left="720"/>
      </w:pPr>
    </w:p>
    <w:p w14:paraId="56A4B7FA" w14:textId="77777777" w:rsidR="00C43456" w:rsidRDefault="00C43456" w:rsidP="005F0263">
      <w:pPr>
        <w:spacing w:line="259" w:lineRule="auto"/>
        <w:ind w:left="720"/>
      </w:pPr>
    </w:p>
    <w:p w14:paraId="0F9E94E7" w14:textId="77777777" w:rsidR="00E51655" w:rsidRDefault="00157433" w:rsidP="00FB00A1">
      <w:pPr>
        <w:numPr>
          <w:ilvl w:val="1"/>
          <w:numId w:val="13"/>
        </w:numPr>
        <w:spacing w:line="259" w:lineRule="auto"/>
      </w:pPr>
      <w:r>
        <w:t>Text, phone call or email to parents</w:t>
      </w:r>
    </w:p>
    <w:p w14:paraId="51C32906" w14:textId="77777777" w:rsidR="00E51655" w:rsidRDefault="00157433" w:rsidP="00FB00A1">
      <w:pPr>
        <w:numPr>
          <w:ilvl w:val="1"/>
          <w:numId w:val="13"/>
        </w:numPr>
        <w:spacing w:line="259" w:lineRule="auto"/>
      </w:pPr>
      <w:r>
        <w:t>Message left on a designated voicemail</w:t>
      </w:r>
    </w:p>
    <w:p w14:paraId="561B890E" w14:textId="31A09B37" w:rsidR="002E08CD" w:rsidRDefault="00157433" w:rsidP="005F0263">
      <w:pPr>
        <w:numPr>
          <w:ilvl w:val="1"/>
          <w:numId w:val="13"/>
        </w:numPr>
        <w:spacing w:line="259" w:lineRule="auto"/>
      </w:pPr>
      <w:r>
        <w:t>Notification on program website (e.g., banner at top of page) and/or social media pages, as applicable</w:t>
      </w:r>
    </w:p>
    <w:p w14:paraId="54964560" w14:textId="77777777" w:rsidR="002E08CD" w:rsidRDefault="002E08CD" w:rsidP="002E08CD">
      <w:pPr>
        <w:spacing w:line="259" w:lineRule="auto"/>
        <w:ind w:left="1440"/>
      </w:pPr>
    </w:p>
    <w:p w14:paraId="160CA3B3" w14:textId="77777777" w:rsidR="00E51655" w:rsidRDefault="00157433" w:rsidP="00FB00A1">
      <w:pPr>
        <w:numPr>
          <w:ilvl w:val="0"/>
          <w:numId w:val="13"/>
        </w:numPr>
        <w:spacing w:line="259" w:lineRule="auto"/>
      </w:pPr>
      <w:r>
        <w:t xml:space="preserve">Consider sending periodic updates to reassure parents of the well-being of their children during the post-emergency reunification process. Even if there is no news it can be helpful to communicate and let parents know that things are status quo. </w:t>
      </w:r>
    </w:p>
    <w:p w14:paraId="7DF0D3D4" w14:textId="38FEDEE5" w:rsidR="00E51655" w:rsidRDefault="00157433" w:rsidP="00FB00A1">
      <w:pPr>
        <w:numPr>
          <w:ilvl w:val="1"/>
          <w:numId w:val="13"/>
        </w:numPr>
        <w:spacing w:line="259" w:lineRule="auto"/>
      </w:pPr>
      <w:r>
        <w:t xml:space="preserve">Who and how should parents communicate to program staff or other emergency responders? </w:t>
      </w:r>
      <w:r w:rsidRPr="00FD37BA">
        <w:t xml:space="preserve">Parents should not call </w:t>
      </w:r>
      <w:r w:rsidR="005F0263" w:rsidRPr="00FD37BA">
        <w:t>Campus Police</w:t>
      </w:r>
      <w:r w:rsidRPr="00FD37BA">
        <w:t xml:space="preserve">, as this </w:t>
      </w:r>
      <w:r w:rsidR="00FD37BA" w:rsidRPr="00FD37BA">
        <w:t>may interfere</w:t>
      </w:r>
      <w:r w:rsidRPr="00FD37BA">
        <w:t xml:space="preserve"> with dispatch. Parents should </w:t>
      </w:r>
      <w:r w:rsidR="00FD37BA" w:rsidRPr="00FD37BA">
        <w:t>be directed to only call</w:t>
      </w:r>
      <w:r w:rsidRPr="00FD37BA">
        <w:t xml:space="preserve"> 9</w:t>
      </w:r>
      <w:r w:rsidR="00FD37BA" w:rsidRPr="00FD37BA">
        <w:t>-</w:t>
      </w:r>
      <w:r w:rsidRPr="00FD37BA">
        <w:t>1</w:t>
      </w:r>
      <w:r w:rsidR="00FD37BA" w:rsidRPr="00FD37BA">
        <w:t>-</w:t>
      </w:r>
      <w:r w:rsidRPr="00FD37BA">
        <w:t>1 to report emergencies, not to request information.</w:t>
      </w:r>
      <w:r>
        <w:t xml:space="preserve"> </w:t>
      </w:r>
    </w:p>
    <w:p w14:paraId="1AFB6900" w14:textId="4CFF6341" w:rsidR="00E51655" w:rsidRDefault="00E51655" w:rsidP="00FB00A1">
      <w:pPr>
        <w:spacing w:line="259" w:lineRule="auto"/>
        <w:ind w:left="720"/>
      </w:pPr>
    </w:p>
    <w:p w14:paraId="39F7D794" w14:textId="7D54D9AD" w:rsidR="00E51655" w:rsidRDefault="00157433" w:rsidP="00FB00A1">
      <w:pPr>
        <w:numPr>
          <w:ilvl w:val="0"/>
          <w:numId w:val="8"/>
        </w:numPr>
        <w:spacing w:line="259" w:lineRule="auto"/>
      </w:pPr>
      <w:r>
        <w:t>Assign staff roles to support the reunification process in your emergency planning, and train staff accordingly.</w:t>
      </w:r>
    </w:p>
    <w:p w14:paraId="7416138B" w14:textId="3B3C9720" w:rsidR="00E51655" w:rsidRDefault="00E51655" w:rsidP="00FB00A1">
      <w:pPr>
        <w:spacing w:line="259" w:lineRule="auto"/>
        <w:rPr>
          <w:b/>
          <w:sz w:val="36"/>
          <w:szCs w:val="36"/>
        </w:rPr>
      </w:pPr>
    </w:p>
    <w:p w14:paraId="79DCA0BB" w14:textId="7AC3D44E" w:rsidR="00AB55E4" w:rsidRPr="004E6879" w:rsidRDefault="00C43456" w:rsidP="004E6879">
      <w:pPr>
        <w:spacing w:line="259" w:lineRule="auto"/>
        <w:rPr>
          <w:b/>
        </w:rPr>
      </w:pPr>
      <w:r w:rsidRPr="00425A42">
        <w:rPr>
          <w:b/>
          <w:noProof/>
        </w:rPr>
        <mc:AlternateContent>
          <mc:Choice Requires="wps">
            <w:drawing>
              <wp:anchor distT="45720" distB="45720" distL="114300" distR="114300" simplePos="0" relativeHeight="251671552" behindDoc="0" locked="0" layoutInCell="1" allowOverlap="1" wp14:anchorId="35776E0A" wp14:editId="39D77173">
                <wp:simplePos x="0" y="0"/>
                <wp:positionH relativeFrom="margin">
                  <wp:posOffset>0</wp:posOffset>
                </wp:positionH>
                <wp:positionV relativeFrom="paragraph">
                  <wp:posOffset>323215</wp:posOffset>
                </wp:positionV>
                <wp:extent cx="6842760" cy="4922520"/>
                <wp:effectExtent l="0" t="0" r="15240" b="114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4922520"/>
                        </a:xfrm>
                        <a:prstGeom prst="rect">
                          <a:avLst/>
                        </a:prstGeom>
                        <a:solidFill>
                          <a:srgbClr val="FFFFFF"/>
                        </a:solidFill>
                        <a:ln w="9525">
                          <a:solidFill>
                            <a:srgbClr val="000000"/>
                          </a:solidFill>
                          <a:miter lim="800000"/>
                          <a:headEnd/>
                          <a:tailEnd/>
                        </a:ln>
                      </wps:spPr>
                      <wps:txbx>
                        <w:txbxContent>
                          <w:p w14:paraId="6FF08552" w14:textId="77777777" w:rsidR="00AB55E4" w:rsidRDefault="00AB55E4" w:rsidP="00AB55E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76E0A" id="_x0000_t202" coordsize="21600,21600" o:spt="202" path="m,l,21600r21600,l21600,xe">
                <v:stroke joinstyle="miter"/>
                <v:path gradientshapeok="t" o:connecttype="rect"/>
              </v:shapetype>
              <v:shape id="Text Box 2" o:spid="_x0000_s1026" type="#_x0000_t202" style="position:absolute;margin-left:0;margin-top:25.45pt;width:538.8pt;height:387.6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">
                <v:textbox>
                  <w:txbxContent>
                    <w:p w14:paraId="6FF08552" w14:textId="77777777" w:rsidR="00AB55E4" w:rsidRDefault="00AB55E4" w:rsidP="00AB55E4"/>
                  </w:txbxContent>
                </v:textbox>
                <w10:wrap type="square" anchorx="margin"/>
              </v:shape>
            </w:pict>
          </mc:Fallback>
        </mc:AlternateContent>
      </w:r>
      <w:r w:rsidR="00157433">
        <w:rPr>
          <w:b/>
        </w:rPr>
        <w:t xml:space="preserve">My </w:t>
      </w:r>
      <w:r w:rsidR="009303B5">
        <w:rPr>
          <w:b/>
        </w:rPr>
        <w:t xml:space="preserve">Youth Program </w:t>
      </w:r>
      <w:r w:rsidR="00157433">
        <w:rPr>
          <w:b/>
        </w:rPr>
        <w:t>Reunification Plan:</w:t>
      </w:r>
    </w:p>
    <w:sectPr w:rsidR="00AB55E4" w:rsidRPr="004E6879" w:rsidSect="00C43456">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3FCED" w14:textId="77777777" w:rsidR="00D45DC6" w:rsidRDefault="00D45DC6">
      <w:pPr>
        <w:spacing w:line="240" w:lineRule="auto"/>
      </w:pPr>
      <w:r>
        <w:separator/>
      </w:r>
    </w:p>
  </w:endnote>
  <w:endnote w:type="continuationSeparator" w:id="0">
    <w:p w14:paraId="4BC8A2A0" w14:textId="77777777" w:rsidR="00D45DC6" w:rsidRDefault="00D45D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E4E54" w14:textId="77777777" w:rsidR="008E1D4F" w:rsidRDefault="008E1D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611922"/>
      <w:docPartObj>
        <w:docPartGallery w:val="Page Numbers (Bottom of Page)"/>
        <w:docPartUnique/>
      </w:docPartObj>
    </w:sdtPr>
    <w:sdtEndPr>
      <w:rPr>
        <w:noProof/>
      </w:rPr>
    </w:sdtEndPr>
    <w:sdtContent>
      <w:p w14:paraId="2003B39D" w14:textId="00E4027F" w:rsidR="008017CF" w:rsidRDefault="00436590">
        <w:pPr>
          <w:pStyle w:val="Footer"/>
          <w:jc w:val="right"/>
        </w:pPr>
        <w:r>
          <w:t>Updated 5-27-22</w:t>
        </w:r>
      </w:p>
    </w:sdtContent>
  </w:sdt>
  <w:p w14:paraId="21D8EBE5" w14:textId="77777777" w:rsidR="008017CF" w:rsidRDefault="00801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05244" w14:textId="0942DEEA" w:rsidR="00335A5B" w:rsidRPr="00C43456" w:rsidRDefault="00335A5B" w:rsidP="00C43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CBDEC" w14:textId="77777777" w:rsidR="00D45DC6" w:rsidRDefault="00D45DC6">
      <w:pPr>
        <w:spacing w:line="240" w:lineRule="auto"/>
      </w:pPr>
      <w:r>
        <w:separator/>
      </w:r>
    </w:p>
  </w:footnote>
  <w:footnote w:type="continuationSeparator" w:id="0">
    <w:p w14:paraId="6980095E" w14:textId="77777777" w:rsidR="00D45DC6" w:rsidRDefault="00D45DC6">
      <w:pPr>
        <w:spacing w:line="240" w:lineRule="auto"/>
      </w:pPr>
      <w:r>
        <w:continuationSeparator/>
      </w:r>
    </w:p>
  </w:footnote>
  <w:footnote w:id="1">
    <w:p w14:paraId="303F3A59" w14:textId="77777777" w:rsidR="00D35FDD" w:rsidRDefault="00D35FDD" w:rsidP="00D35FDD">
      <w:pPr>
        <w:spacing w:line="240" w:lineRule="auto"/>
        <w:rPr>
          <w:sz w:val="18"/>
          <w:szCs w:val="18"/>
        </w:rPr>
      </w:pPr>
      <w:r w:rsidRPr="00D35FDD">
        <w:rPr>
          <w:color w:val="808080" w:themeColor="background1" w:themeShade="80"/>
          <w:vertAlign w:val="superscript"/>
        </w:rPr>
        <w:footnoteRef/>
      </w:r>
      <w:r w:rsidRPr="00D35FDD">
        <w:rPr>
          <w:color w:val="808080" w:themeColor="background1" w:themeShade="80"/>
          <w:sz w:val="20"/>
          <w:szCs w:val="20"/>
        </w:rPr>
        <w:t xml:space="preserve"> </w:t>
      </w:r>
      <w:r w:rsidRPr="00D35FDD">
        <w:rPr>
          <w:color w:val="808080" w:themeColor="background1" w:themeShade="80"/>
          <w:sz w:val="18"/>
          <w:szCs w:val="18"/>
        </w:rPr>
        <w:t xml:space="preserve">Adapted from University of Washington (2020) Youth Program Emergency Preparedness Plan; and FEMA (2013) </w:t>
      </w:r>
      <w:hyperlink r:id="rId1" w:history="1">
        <w:r w:rsidRPr="00D35FDD">
          <w:rPr>
            <w:rStyle w:val="Hyperlink"/>
            <w:color w:val="808080" w:themeColor="background1" w:themeShade="80"/>
            <w:sz w:val="18"/>
            <w:szCs w:val="18"/>
          </w:rPr>
          <w:t>Post-Disaster Reunification of Children: A Nationwide Approach</w:t>
        </w:r>
      </w:hyperlink>
      <w:r w:rsidRPr="00D35FDD">
        <w:rPr>
          <w:color w:val="808080" w:themeColor="background1" w:themeShade="80"/>
          <w:sz w:val="18"/>
          <w:szCs w:val="18"/>
        </w:rPr>
        <w:t xml:space="preserve">; examples taken from Seattle Children’s Hospital, U. of Louisville, Ohio U., Ohio State U., San Francisco USD, Louisiana State DCFS; and </w:t>
      </w:r>
      <w:hyperlink r:id="rId2">
        <w:r w:rsidRPr="00D35FDD">
          <w:rPr>
            <w:color w:val="808080" w:themeColor="background1" w:themeShade="80"/>
            <w:sz w:val="18"/>
            <w:szCs w:val="18"/>
            <w:u w:val="single"/>
          </w:rPr>
          <w:t>CDC’s Caring for Children in a Disaster</w:t>
        </w:r>
      </w:hyperlink>
      <w:r w:rsidRPr="00D35FDD">
        <w:rPr>
          <w:color w:val="808080" w:themeColor="background1" w:themeShade="8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0C956" w14:textId="77777777" w:rsidR="008E1D4F" w:rsidRDefault="008E1D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CC8D1" w14:textId="2E31E51A" w:rsidR="008017CF" w:rsidRPr="001D0708" w:rsidRDefault="001D0708" w:rsidP="001D0708">
    <w:pPr>
      <w:pStyle w:val="Header"/>
      <w:rPr>
        <w:color w:val="808080" w:themeColor="background1" w:themeShade="80"/>
      </w:rPr>
    </w:pPr>
    <w:bookmarkStart w:id="2" w:name="_Hlk131515038"/>
    <w:bookmarkStart w:id="3" w:name="_Hlk131515039"/>
    <w:r w:rsidRPr="00FE2E06">
      <w:rPr>
        <w:color w:val="808080" w:themeColor="background1" w:themeShade="80"/>
      </w:rPr>
      <w:t>OSU Youth Safety &amp; Compliance</w:t>
    </w:r>
    <w:r w:rsidRPr="00FE2E06">
      <w:rPr>
        <w:color w:val="808080" w:themeColor="background1" w:themeShade="80"/>
      </w:rPr>
      <w:tab/>
    </w:r>
    <w:r w:rsidRPr="00FE2E06">
      <w:rPr>
        <w:color w:val="808080" w:themeColor="background1" w:themeShade="80"/>
      </w:rPr>
      <w:tab/>
    </w:r>
    <w:r>
      <w:rPr>
        <w:color w:val="808080" w:themeColor="background1" w:themeShade="80"/>
      </w:rPr>
      <w:t xml:space="preserve">                         Youth Program </w:t>
    </w:r>
    <w:r w:rsidRPr="00FE2E06">
      <w:rPr>
        <w:color w:val="808080" w:themeColor="background1" w:themeShade="80"/>
      </w:rPr>
      <w:t>Emergency Plan Template</w:t>
    </w:r>
    <w:bookmarkEnd w:id="2"/>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DB08" w14:textId="2A6BEBD4" w:rsidR="008E1D4F" w:rsidRPr="00C43456" w:rsidRDefault="00C43456" w:rsidP="00C43456">
    <w:pPr>
      <w:pStyle w:val="Header"/>
      <w:rPr>
        <w:color w:val="808080" w:themeColor="background1" w:themeShade="80"/>
      </w:rPr>
    </w:pPr>
    <w:r w:rsidRPr="00FE2E06">
      <w:rPr>
        <w:color w:val="808080" w:themeColor="background1" w:themeShade="80"/>
      </w:rPr>
      <w:t>OSU Youth Safety &amp; Compliance</w:t>
    </w:r>
    <w:r w:rsidRPr="00FE2E06">
      <w:rPr>
        <w:color w:val="808080" w:themeColor="background1" w:themeShade="80"/>
      </w:rPr>
      <w:tab/>
    </w:r>
    <w:r w:rsidRPr="00FE2E06">
      <w:rPr>
        <w:color w:val="808080" w:themeColor="background1" w:themeShade="80"/>
      </w:rPr>
      <w:tab/>
    </w:r>
    <w:r>
      <w:rPr>
        <w:color w:val="808080" w:themeColor="background1" w:themeShade="80"/>
      </w:rPr>
      <w:t xml:space="preserve">                         Youth Program </w:t>
    </w:r>
    <w:r w:rsidRPr="00FE2E06">
      <w:rPr>
        <w:color w:val="808080" w:themeColor="background1" w:themeShade="80"/>
      </w:rPr>
      <w:t>Emergency Plan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0FEE"/>
    <w:multiLevelType w:val="multilevel"/>
    <w:tmpl w:val="9FE480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lvl>
    <w:lvl w:ilvl="2">
      <w:start w:val="1"/>
      <w:numFmt w:val="bullet"/>
      <w:lvlText w:val="■"/>
      <w:lvlJc w:val="left"/>
      <w:pPr>
        <w:ind w:left="1800" w:hanging="180"/>
      </w:pPr>
    </w:lvl>
    <w:lvl w:ilvl="3">
      <w:start w:val="1"/>
      <w:numFmt w:val="bullet"/>
      <w:lvlText w:val="●"/>
      <w:lvlJc w:val="left"/>
      <w:pPr>
        <w:ind w:left="2520" w:hanging="360"/>
      </w:pPr>
    </w:lvl>
    <w:lvl w:ilvl="4">
      <w:start w:val="1"/>
      <w:numFmt w:val="bullet"/>
      <w:lvlText w:val="○"/>
      <w:lvlJc w:val="left"/>
      <w:pPr>
        <w:ind w:left="3240" w:hanging="360"/>
      </w:pPr>
    </w:lvl>
    <w:lvl w:ilvl="5">
      <w:start w:val="1"/>
      <w:numFmt w:val="bullet"/>
      <w:lvlText w:val="■"/>
      <w:lvlJc w:val="left"/>
      <w:pPr>
        <w:ind w:left="3960" w:hanging="180"/>
      </w:pPr>
    </w:lvl>
    <w:lvl w:ilvl="6">
      <w:start w:val="1"/>
      <w:numFmt w:val="bullet"/>
      <w:lvlText w:val="●"/>
      <w:lvlJc w:val="left"/>
      <w:pPr>
        <w:ind w:left="4680" w:hanging="360"/>
      </w:pPr>
    </w:lvl>
    <w:lvl w:ilvl="7">
      <w:start w:val="1"/>
      <w:numFmt w:val="bullet"/>
      <w:lvlText w:val="○"/>
      <w:lvlJc w:val="left"/>
      <w:pPr>
        <w:ind w:left="5400" w:hanging="360"/>
      </w:pPr>
    </w:lvl>
    <w:lvl w:ilvl="8">
      <w:start w:val="1"/>
      <w:numFmt w:val="bullet"/>
      <w:lvlText w:val="■"/>
      <w:lvlJc w:val="left"/>
      <w:pPr>
        <w:ind w:left="6120" w:hanging="180"/>
      </w:pPr>
    </w:lvl>
  </w:abstractNum>
  <w:abstractNum w:abstractNumId="1" w15:restartNumberingAfterBreak="0">
    <w:nsid w:val="033C5349"/>
    <w:multiLevelType w:val="hybridMultilevel"/>
    <w:tmpl w:val="23B42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266C9"/>
    <w:multiLevelType w:val="hybridMultilevel"/>
    <w:tmpl w:val="D1987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63AE8"/>
    <w:multiLevelType w:val="multilevel"/>
    <w:tmpl w:val="409AE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2F6B2C"/>
    <w:multiLevelType w:val="multilevel"/>
    <w:tmpl w:val="674AF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A70FF9"/>
    <w:multiLevelType w:val="multilevel"/>
    <w:tmpl w:val="FD4CE3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EC2C4B"/>
    <w:multiLevelType w:val="multilevel"/>
    <w:tmpl w:val="F54E3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4FC085F"/>
    <w:multiLevelType w:val="hybridMultilevel"/>
    <w:tmpl w:val="ADEE2AA4"/>
    <w:lvl w:ilvl="0" w:tplc="0292FA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6F18C4"/>
    <w:multiLevelType w:val="multilevel"/>
    <w:tmpl w:val="B4D26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8307E68"/>
    <w:multiLevelType w:val="hybridMultilevel"/>
    <w:tmpl w:val="70F02F0A"/>
    <w:lvl w:ilvl="0" w:tplc="521A2B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A3901"/>
    <w:multiLevelType w:val="hybridMultilevel"/>
    <w:tmpl w:val="22A0C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43CC8"/>
    <w:multiLevelType w:val="multilevel"/>
    <w:tmpl w:val="F18C3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B4403FE"/>
    <w:multiLevelType w:val="hybridMultilevel"/>
    <w:tmpl w:val="B3EE4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A8133D"/>
    <w:multiLevelType w:val="multilevel"/>
    <w:tmpl w:val="5B38E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7B142DC"/>
    <w:multiLevelType w:val="multilevel"/>
    <w:tmpl w:val="75863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8BA68C4"/>
    <w:multiLevelType w:val="multilevel"/>
    <w:tmpl w:val="CDC80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97B5B00"/>
    <w:multiLevelType w:val="multilevel"/>
    <w:tmpl w:val="CF208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A4F353F"/>
    <w:multiLevelType w:val="multilevel"/>
    <w:tmpl w:val="E5C8E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B183D9A"/>
    <w:multiLevelType w:val="multilevel"/>
    <w:tmpl w:val="07745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13F4BF4"/>
    <w:multiLevelType w:val="multilevel"/>
    <w:tmpl w:val="3AD8C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14D5630"/>
    <w:multiLevelType w:val="multilevel"/>
    <w:tmpl w:val="583EC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32109AE"/>
    <w:multiLevelType w:val="hybridMultilevel"/>
    <w:tmpl w:val="F0CA2D36"/>
    <w:lvl w:ilvl="0" w:tplc="521A2B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420289"/>
    <w:multiLevelType w:val="hybridMultilevel"/>
    <w:tmpl w:val="277C2A5C"/>
    <w:lvl w:ilvl="0" w:tplc="521A2B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225936"/>
    <w:multiLevelType w:val="hybridMultilevel"/>
    <w:tmpl w:val="7A14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640139"/>
    <w:multiLevelType w:val="hybridMultilevel"/>
    <w:tmpl w:val="19483BEA"/>
    <w:lvl w:ilvl="0" w:tplc="521A2B9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56FEB"/>
    <w:multiLevelType w:val="multilevel"/>
    <w:tmpl w:val="913E7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379132F"/>
    <w:multiLevelType w:val="multilevel"/>
    <w:tmpl w:val="2946D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7AD5663"/>
    <w:multiLevelType w:val="multilevel"/>
    <w:tmpl w:val="93303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2732A22"/>
    <w:multiLevelType w:val="hybridMultilevel"/>
    <w:tmpl w:val="2C2C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3F2C4F"/>
    <w:multiLevelType w:val="multilevel"/>
    <w:tmpl w:val="0CBABD8A"/>
    <w:lvl w:ilvl="0">
      <w:start w:val="1"/>
      <w:numFmt w:val="decimal"/>
      <w:lvlText w:val="%1)"/>
      <w:lvlJc w:val="left"/>
      <w:pPr>
        <w:ind w:left="360" w:hanging="360"/>
      </w:pPr>
      <w:rPr>
        <w:u w:val="none"/>
      </w:rPr>
    </w:lvl>
    <w:lvl w:ilvl="1">
      <w:start w:val="1"/>
      <w:numFmt w:val="bullet"/>
      <w:lvlText w:val="●"/>
      <w:lvlJc w:val="left"/>
      <w:pPr>
        <w:ind w:left="1080" w:hanging="360"/>
      </w:pPr>
      <w:rPr>
        <w:u w:val="none"/>
      </w:rPr>
    </w:lvl>
    <w:lvl w:ilvl="2">
      <w:start w:val="1"/>
      <w:numFmt w:val="lowerRoman"/>
      <w:lvlText w:val="%3."/>
      <w:lvlJc w:val="right"/>
      <w:pPr>
        <w:ind w:left="1800" w:hanging="18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18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180"/>
      </w:pPr>
      <w:rPr>
        <w:u w:val="none"/>
      </w:rPr>
    </w:lvl>
  </w:abstractNum>
  <w:abstractNum w:abstractNumId="30" w15:restartNumberingAfterBreak="0">
    <w:nsid w:val="636016B7"/>
    <w:multiLevelType w:val="multilevel"/>
    <w:tmpl w:val="4246C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38523D8"/>
    <w:multiLevelType w:val="multilevel"/>
    <w:tmpl w:val="A30A3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4456F6A"/>
    <w:multiLevelType w:val="multilevel"/>
    <w:tmpl w:val="F9501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9DF63D7"/>
    <w:multiLevelType w:val="multilevel"/>
    <w:tmpl w:val="128E1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E3711C7"/>
    <w:multiLevelType w:val="multilevel"/>
    <w:tmpl w:val="74289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F1C49DD"/>
    <w:multiLevelType w:val="multilevel"/>
    <w:tmpl w:val="AB9E7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F956E8B"/>
    <w:multiLevelType w:val="multilevel"/>
    <w:tmpl w:val="54665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0676ED7"/>
    <w:multiLevelType w:val="multilevel"/>
    <w:tmpl w:val="FE500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640534F"/>
    <w:multiLevelType w:val="multilevel"/>
    <w:tmpl w:val="63E4B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9950DF3"/>
    <w:multiLevelType w:val="multilevel"/>
    <w:tmpl w:val="CC265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E0A152D"/>
    <w:multiLevelType w:val="multilevel"/>
    <w:tmpl w:val="0456C4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14605528">
    <w:abstractNumId w:val="36"/>
  </w:num>
  <w:num w:numId="2" w16cid:durableId="1382554383">
    <w:abstractNumId w:val="38"/>
  </w:num>
  <w:num w:numId="3" w16cid:durableId="405691494">
    <w:abstractNumId w:val="31"/>
  </w:num>
  <w:num w:numId="4" w16cid:durableId="1805999676">
    <w:abstractNumId w:val="19"/>
  </w:num>
  <w:num w:numId="5" w16cid:durableId="1456025634">
    <w:abstractNumId w:val="39"/>
  </w:num>
  <w:num w:numId="6" w16cid:durableId="921720858">
    <w:abstractNumId w:val="33"/>
  </w:num>
  <w:num w:numId="7" w16cid:durableId="1731229037">
    <w:abstractNumId w:val="40"/>
  </w:num>
  <w:num w:numId="8" w16cid:durableId="1885679259">
    <w:abstractNumId w:val="29"/>
  </w:num>
  <w:num w:numId="9" w16cid:durableId="87820809">
    <w:abstractNumId w:val="0"/>
  </w:num>
  <w:num w:numId="10" w16cid:durableId="1734497804">
    <w:abstractNumId w:val="18"/>
  </w:num>
  <w:num w:numId="11" w16cid:durableId="759637598">
    <w:abstractNumId w:val="11"/>
  </w:num>
  <w:num w:numId="12" w16cid:durableId="1702902491">
    <w:abstractNumId w:val="5"/>
  </w:num>
  <w:num w:numId="13" w16cid:durableId="1391925590">
    <w:abstractNumId w:val="20"/>
  </w:num>
  <w:num w:numId="14" w16cid:durableId="1216815090">
    <w:abstractNumId w:val="32"/>
  </w:num>
  <w:num w:numId="15" w16cid:durableId="1283684134">
    <w:abstractNumId w:val="25"/>
  </w:num>
  <w:num w:numId="16" w16cid:durableId="1931115639">
    <w:abstractNumId w:val="6"/>
  </w:num>
  <w:num w:numId="17" w16cid:durableId="652680175">
    <w:abstractNumId w:val="17"/>
  </w:num>
  <w:num w:numId="18" w16cid:durableId="1717971046">
    <w:abstractNumId w:val="8"/>
  </w:num>
  <w:num w:numId="19" w16cid:durableId="1850484171">
    <w:abstractNumId w:val="4"/>
  </w:num>
  <w:num w:numId="20" w16cid:durableId="1834836343">
    <w:abstractNumId w:val="16"/>
  </w:num>
  <w:num w:numId="21" w16cid:durableId="87238773">
    <w:abstractNumId w:val="15"/>
  </w:num>
  <w:num w:numId="22" w16cid:durableId="1613172122">
    <w:abstractNumId w:val="13"/>
  </w:num>
  <w:num w:numId="23" w16cid:durableId="1007754701">
    <w:abstractNumId w:val="35"/>
  </w:num>
  <w:num w:numId="24" w16cid:durableId="477917773">
    <w:abstractNumId w:val="30"/>
  </w:num>
  <w:num w:numId="25" w16cid:durableId="385489815">
    <w:abstractNumId w:val="26"/>
  </w:num>
  <w:num w:numId="26" w16cid:durableId="228228171">
    <w:abstractNumId w:val="14"/>
  </w:num>
  <w:num w:numId="27" w16cid:durableId="1635401934">
    <w:abstractNumId w:val="27"/>
  </w:num>
  <w:num w:numId="28" w16cid:durableId="501625837">
    <w:abstractNumId w:val="34"/>
  </w:num>
  <w:num w:numId="29" w16cid:durableId="769082207">
    <w:abstractNumId w:val="3"/>
  </w:num>
  <w:num w:numId="30" w16cid:durableId="37508913">
    <w:abstractNumId w:val="37"/>
  </w:num>
  <w:num w:numId="31" w16cid:durableId="951088112">
    <w:abstractNumId w:val="7"/>
  </w:num>
  <w:num w:numId="32" w16cid:durableId="170918205">
    <w:abstractNumId w:val="12"/>
  </w:num>
  <w:num w:numId="33" w16cid:durableId="1294599897">
    <w:abstractNumId w:val="2"/>
  </w:num>
  <w:num w:numId="34" w16cid:durableId="1272082741">
    <w:abstractNumId w:val="22"/>
  </w:num>
  <w:num w:numId="35" w16cid:durableId="1017774361">
    <w:abstractNumId w:val="24"/>
  </w:num>
  <w:num w:numId="36" w16cid:durableId="926959785">
    <w:abstractNumId w:val="21"/>
  </w:num>
  <w:num w:numId="37" w16cid:durableId="1771389386">
    <w:abstractNumId w:val="9"/>
  </w:num>
  <w:num w:numId="38" w16cid:durableId="553810785">
    <w:abstractNumId w:val="1"/>
  </w:num>
  <w:num w:numId="39" w16cid:durableId="446660426">
    <w:abstractNumId w:val="23"/>
  </w:num>
  <w:num w:numId="40" w16cid:durableId="221405249">
    <w:abstractNumId w:val="10"/>
  </w:num>
  <w:num w:numId="41" w16cid:durableId="9584125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655"/>
    <w:rsid w:val="0001029F"/>
    <w:rsid w:val="00017E8C"/>
    <w:rsid w:val="000242BB"/>
    <w:rsid w:val="000644EB"/>
    <w:rsid w:val="000B3D76"/>
    <w:rsid w:val="000D4A28"/>
    <w:rsid w:val="000F6838"/>
    <w:rsid w:val="00103B59"/>
    <w:rsid w:val="00116675"/>
    <w:rsid w:val="001344CC"/>
    <w:rsid w:val="0014492D"/>
    <w:rsid w:val="0015539E"/>
    <w:rsid w:val="00157433"/>
    <w:rsid w:val="00160280"/>
    <w:rsid w:val="00163D71"/>
    <w:rsid w:val="00194554"/>
    <w:rsid w:val="001B1E67"/>
    <w:rsid w:val="001D0708"/>
    <w:rsid w:val="001D70F3"/>
    <w:rsid w:val="001E0B4A"/>
    <w:rsid w:val="00207817"/>
    <w:rsid w:val="00272564"/>
    <w:rsid w:val="00277970"/>
    <w:rsid w:val="002973DB"/>
    <w:rsid w:val="002D3921"/>
    <w:rsid w:val="002E08CD"/>
    <w:rsid w:val="002F1EF2"/>
    <w:rsid w:val="00305FE6"/>
    <w:rsid w:val="00335A5B"/>
    <w:rsid w:val="003728B1"/>
    <w:rsid w:val="004007CD"/>
    <w:rsid w:val="004254EE"/>
    <w:rsid w:val="00425A42"/>
    <w:rsid w:val="00426E89"/>
    <w:rsid w:val="00436590"/>
    <w:rsid w:val="004370F2"/>
    <w:rsid w:val="004B7A42"/>
    <w:rsid w:val="004D1F20"/>
    <w:rsid w:val="004E6879"/>
    <w:rsid w:val="00501C24"/>
    <w:rsid w:val="00517092"/>
    <w:rsid w:val="00521D31"/>
    <w:rsid w:val="00553B0E"/>
    <w:rsid w:val="00593D0E"/>
    <w:rsid w:val="005D5A80"/>
    <w:rsid w:val="005E0DC7"/>
    <w:rsid w:val="005F0263"/>
    <w:rsid w:val="006034D4"/>
    <w:rsid w:val="00612F24"/>
    <w:rsid w:val="00613CDB"/>
    <w:rsid w:val="00645176"/>
    <w:rsid w:val="0068465A"/>
    <w:rsid w:val="006907A8"/>
    <w:rsid w:val="00690D55"/>
    <w:rsid w:val="006C2319"/>
    <w:rsid w:val="006D4B31"/>
    <w:rsid w:val="0072333A"/>
    <w:rsid w:val="0072516C"/>
    <w:rsid w:val="007414B7"/>
    <w:rsid w:val="00757FE4"/>
    <w:rsid w:val="0077284F"/>
    <w:rsid w:val="007908C5"/>
    <w:rsid w:val="00795BFE"/>
    <w:rsid w:val="007C36FD"/>
    <w:rsid w:val="007D32D3"/>
    <w:rsid w:val="007E5472"/>
    <w:rsid w:val="007F069B"/>
    <w:rsid w:val="007F1D05"/>
    <w:rsid w:val="007F2944"/>
    <w:rsid w:val="008017CF"/>
    <w:rsid w:val="00810F57"/>
    <w:rsid w:val="00823461"/>
    <w:rsid w:val="00837A76"/>
    <w:rsid w:val="00843C62"/>
    <w:rsid w:val="00846681"/>
    <w:rsid w:val="008658B7"/>
    <w:rsid w:val="00865989"/>
    <w:rsid w:val="00866FB5"/>
    <w:rsid w:val="008A57CA"/>
    <w:rsid w:val="008E1D4F"/>
    <w:rsid w:val="008E63A3"/>
    <w:rsid w:val="008E6DB5"/>
    <w:rsid w:val="008F143D"/>
    <w:rsid w:val="00917A4E"/>
    <w:rsid w:val="009303B5"/>
    <w:rsid w:val="00946576"/>
    <w:rsid w:val="0095580F"/>
    <w:rsid w:val="00964638"/>
    <w:rsid w:val="009934A5"/>
    <w:rsid w:val="009D5C97"/>
    <w:rsid w:val="00A153CD"/>
    <w:rsid w:val="00A20263"/>
    <w:rsid w:val="00A40892"/>
    <w:rsid w:val="00A63DB4"/>
    <w:rsid w:val="00A9162D"/>
    <w:rsid w:val="00AA2AB1"/>
    <w:rsid w:val="00AA3D42"/>
    <w:rsid w:val="00AB1810"/>
    <w:rsid w:val="00AB55E4"/>
    <w:rsid w:val="00B32A59"/>
    <w:rsid w:val="00B35263"/>
    <w:rsid w:val="00B4154A"/>
    <w:rsid w:val="00B421FF"/>
    <w:rsid w:val="00B648FF"/>
    <w:rsid w:val="00BA656F"/>
    <w:rsid w:val="00C10E34"/>
    <w:rsid w:val="00C11A91"/>
    <w:rsid w:val="00C32EE8"/>
    <w:rsid w:val="00C43456"/>
    <w:rsid w:val="00C50DC9"/>
    <w:rsid w:val="00C72974"/>
    <w:rsid w:val="00C80E70"/>
    <w:rsid w:val="00C87659"/>
    <w:rsid w:val="00C87FA9"/>
    <w:rsid w:val="00CE2D38"/>
    <w:rsid w:val="00CE3D38"/>
    <w:rsid w:val="00D057F5"/>
    <w:rsid w:val="00D35FDD"/>
    <w:rsid w:val="00D45C46"/>
    <w:rsid w:val="00D45DC6"/>
    <w:rsid w:val="00D51BD5"/>
    <w:rsid w:val="00D533DC"/>
    <w:rsid w:val="00D8670D"/>
    <w:rsid w:val="00D925FF"/>
    <w:rsid w:val="00DB1B8A"/>
    <w:rsid w:val="00DB304B"/>
    <w:rsid w:val="00DC24DC"/>
    <w:rsid w:val="00DD6969"/>
    <w:rsid w:val="00DF75DC"/>
    <w:rsid w:val="00E10F77"/>
    <w:rsid w:val="00E22F6F"/>
    <w:rsid w:val="00E2594A"/>
    <w:rsid w:val="00E27C4B"/>
    <w:rsid w:val="00E51655"/>
    <w:rsid w:val="00F13D0B"/>
    <w:rsid w:val="00F323EC"/>
    <w:rsid w:val="00F35D2F"/>
    <w:rsid w:val="00F44954"/>
    <w:rsid w:val="00F6218C"/>
    <w:rsid w:val="00F66162"/>
    <w:rsid w:val="00FB00A1"/>
    <w:rsid w:val="00FD37BA"/>
    <w:rsid w:val="00FE2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3389D"/>
  <w15:docId w15:val="{C04E8D63-0FCD-4992-A9BA-5D9BF749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01029F"/>
    <w:pPr>
      <w:tabs>
        <w:tab w:val="center" w:pos="4680"/>
        <w:tab w:val="right" w:pos="9360"/>
      </w:tabs>
      <w:spacing w:line="240" w:lineRule="auto"/>
    </w:pPr>
  </w:style>
  <w:style w:type="character" w:customStyle="1" w:styleId="HeaderChar">
    <w:name w:val="Header Char"/>
    <w:basedOn w:val="DefaultParagraphFont"/>
    <w:link w:val="Header"/>
    <w:uiPriority w:val="99"/>
    <w:rsid w:val="0001029F"/>
  </w:style>
  <w:style w:type="paragraph" w:styleId="Footer">
    <w:name w:val="footer"/>
    <w:basedOn w:val="Normal"/>
    <w:link w:val="FooterChar"/>
    <w:uiPriority w:val="99"/>
    <w:unhideWhenUsed/>
    <w:rsid w:val="0001029F"/>
    <w:pPr>
      <w:tabs>
        <w:tab w:val="center" w:pos="4680"/>
        <w:tab w:val="right" w:pos="9360"/>
      </w:tabs>
      <w:spacing w:line="240" w:lineRule="auto"/>
    </w:pPr>
  </w:style>
  <w:style w:type="character" w:customStyle="1" w:styleId="FooterChar">
    <w:name w:val="Footer Char"/>
    <w:basedOn w:val="DefaultParagraphFont"/>
    <w:link w:val="Footer"/>
    <w:uiPriority w:val="99"/>
    <w:rsid w:val="0001029F"/>
  </w:style>
  <w:style w:type="character" w:styleId="Hyperlink">
    <w:name w:val="Hyperlink"/>
    <w:basedOn w:val="DefaultParagraphFont"/>
    <w:uiPriority w:val="99"/>
    <w:unhideWhenUsed/>
    <w:rsid w:val="00272564"/>
    <w:rPr>
      <w:color w:val="0000FF" w:themeColor="hyperlink"/>
      <w:u w:val="single"/>
    </w:rPr>
  </w:style>
  <w:style w:type="character" w:styleId="UnresolvedMention">
    <w:name w:val="Unresolved Mention"/>
    <w:basedOn w:val="DefaultParagraphFont"/>
    <w:uiPriority w:val="99"/>
    <w:semiHidden/>
    <w:unhideWhenUsed/>
    <w:rsid w:val="00272564"/>
    <w:rPr>
      <w:color w:val="605E5C"/>
      <w:shd w:val="clear" w:color="auto" w:fill="E1DFDD"/>
    </w:rPr>
  </w:style>
  <w:style w:type="table" w:styleId="TableGrid">
    <w:name w:val="Table Grid"/>
    <w:basedOn w:val="TableNormal"/>
    <w:uiPriority w:val="59"/>
    <w:rsid w:val="0016028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E0B4A"/>
    <w:pPr>
      <w:spacing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1E0B4A"/>
    <w:rPr>
      <w:rFonts w:asciiTheme="minorHAnsi" w:eastAsiaTheme="minorEastAsia" w:hAnsiTheme="minorHAnsi" w:cstheme="minorBidi"/>
      <w:lang w:val="en-US"/>
    </w:rPr>
  </w:style>
  <w:style w:type="paragraph" w:styleId="TOCHeading">
    <w:name w:val="TOC Heading"/>
    <w:basedOn w:val="Heading1"/>
    <w:next w:val="Normal"/>
    <w:uiPriority w:val="39"/>
    <w:unhideWhenUsed/>
    <w:qFormat/>
    <w:rsid w:val="0015539E"/>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7E5472"/>
    <w:pPr>
      <w:tabs>
        <w:tab w:val="right" w:leader="dot" w:pos="10790"/>
      </w:tabs>
    </w:pPr>
  </w:style>
  <w:style w:type="paragraph" w:styleId="TOC2">
    <w:name w:val="toc 2"/>
    <w:basedOn w:val="Normal"/>
    <w:next w:val="Normal"/>
    <w:autoRedefine/>
    <w:uiPriority w:val="39"/>
    <w:unhideWhenUsed/>
    <w:rsid w:val="0077284F"/>
    <w:pPr>
      <w:tabs>
        <w:tab w:val="right" w:leader="dot" w:pos="10800"/>
      </w:tabs>
      <w:spacing w:after="100"/>
    </w:pPr>
  </w:style>
  <w:style w:type="paragraph" w:styleId="TOC3">
    <w:name w:val="toc 3"/>
    <w:basedOn w:val="Normal"/>
    <w:next w:val="Normal"/>
    <w:autoRedefine/>
    <w:uiPriority w:val="39"/>
    <w:unhideWhenUsed/>
    <w:rsid w:val="0015539E"/>
    <w:pPr>
      <w:spacing w:after="100" w:line="259" w:lineRule="auto"/>
      <w:ind w:left="440"/>
    </w:pPr>
    <w:rPr>
      <w:rFonts w:asciiTheme="minorHAnsi" w:eastAsiaTheme="minorEastAsia" w:hAnsiTheme="minorHAnsi" w:cs="Times New Roman"/>
      <w:lang w:val="en-US"/>
    </w:rPr>
  </w:style>
  <w:style w:type="paragraph" w:styleId="ListParagraph">
    <w:name w:val="List Paragraph"/>
    <w:basedOn w:val="Normal"/>
    <w:uiPriority w:val="34"/>
    <w:qFormat/>
    <w:rsid w:val="00FB00A1"/>
    <w:pPr>
      <w:ind w:left="720"/>
      <w:contextualSpacing/>
    </w:pPr>
  </w:style>
  <w:style w:type="character" w:styleId="FollowedHyperlink">
    <w:name w:val="FollowedHyperlink"/>
    <w:basedOn w:val="DefaultParagraphFont"/>
    <w:uiPriority w:val="99"/>
    <w:semiHidden/>
    <w:unhideWhenUsed/>
    <w:rsid w:val="004254EE"/>
    <w:rPr>
      <w:color w:val="800080" w:themeColor="followedHyperlink"/>
      <w:u w:val="single"/>
    </w:rPr>
  </w:style>
  <w:style w:type="paragraph" w:styleId="FootnoteText">
    <w:name w:val="footnote text"/>
    <w:basedOn w:val="Normal"/>
    <w:link w:val="FootnoteTextChar"/>
    <w:uiPriority w:val="99"/>
    <w:semiHidden/>
    <w:unhideWhenUsed/>
    <w:rsid w:val="00D35FDD"/>
    <w:pPr>
      <w:spacing w:line="240" w:lineRule="auto"/>
    </w:pPr>
    <w:rPr>
      <w:sz w:val="20"/>
      <w:szCs w:val="20"/>
    </w:rPr>
  </w:style>
  <w:style w:type="character" w:customStyle="1" w:styleId="FootnoteTextChar">
    <w:name w:val="Footnote Text Char"/>
    <w:basedOn w:val="DefaultParagraphFont"/>
    <w:link w:val="FootnoteText"/>
    <w:uiPriority w:val="99"/>
    <w:semiHidden/>
    <w:rsid w:val="00D35FDD"/>
    <w:rPr>
      <w:sz w:val="20"/>
      <w:szCs w:val="20"/>
    </w:rPr>
  </w:style>
  <w:style w:type="character" w:styleId="FootnoteReference">
    <w:name w:val="footnote reference"/>
    <w:basedOn w:val="DefaultParagraphFont"/>
    <w:uiPriority w:val="99"/>
    <w:semiHidden/>
    <w:unhideWhenUsed/>
    <w:rsid w:val="00D35F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61731">
      <w:bodyDiv w:val="1"/>
      <w:marLeft w:val="0"/>
      <w:marRight w:val="0"/>
      <w:marTop w:val="0"/>
      <w:marBottom w:val="0"/>
      <w:divBdr>
        <w:top w:val="none" w:sz="0" w:space="0" w:color="auto"/>
        <w:left w:val="none" w:sz="0" w:space="0" w:color="auto"/>
        <w:bottom w:val="none" w:sz="0" w:space="0" w:color="auto"/>
        <w:right w:val="none" w:sz="0" w:space="0" w:color="auto"/>
      </w:divBdr>
    </w:div>
    <w:div w:id="1434789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dc.gov/childrenindisasters/schools.html" TargetMode="External"/><Relationship Id="rId1" Type="http://schemas.openxmlformats.org/officeDocument/2006/relationships/hyperlink" Target="https://www.ready.gov/sites/default/files/2019-06/post_disaster_reunification_of_childr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16DA7-4757-4454-84EC-A44F7C1DA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Cardella, Eric</dc:creator>
  <cp:lastModifiedBy>Cardella, Eric</cp:lastModifiedBy>
  <cp:revision>2</cp:revision>
  <dcterms:created xsi:type="dcterms:W3CDTF">2023-04-04T22:55:00Z</dcterms:created>
  <dcterms:modified xsi:type="dcterms:W3CDTF">2023-04-04T22:55:00Z</dcterms:modified>
</cp:coreProperties>
</file>